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B5" w:rsidRPr="00991EB5" w:rsidRDefault="00991EB5" w:rsidP="00991EB5">
      <w:pPr>
        <w:jc w:val="center"/>
        <w:rPr>
          <w:sz w:val="36"/>
        </w:rPr>
      </w:pPr>
      <w:r w:rsidRPr="00991EB5">
        <w:rPr>
          <w:sz w:val="36"/>
        </w:rPr>
        <w:t>如何防范四类非法期货？</w:t>
      </w:r>
    </w:p>
    <w:p w:rsidR="00991EB5" w:rsidRPr="00991EB5" w:rsidRDefault="00991EB5" w:rsidP="00991EB5">
      <w:pPr>
        <w:ind w:firstLineChars="200" w:firstLine="480"/>
        <w:rPr>
          <w:sz w:val="24"/>
        </w:rPr>
      </w:pPr>
    </w:p>
    <w:p w:rsidR="00991EB5" w:rsidRPr="00991EB5" w:rsidRDefault="00991EB5" w:rsidP="00991EB5">
      <w:pPr>
        <w:ind w:firstLineChars="200" w:firstLine="480"/>
        <w:rPr>
          <w:sz w:val="24"/>
        </w:rPr>
      </w:pPr>
      <w:r w:rsidRPr="00991EB5">
        <w:rPr>
          <w:rFonts w:hint="eastAsia"/>
          <w:sz w:val="24"/>
        </w:rPr>
        <w:t>近几年来，非法期货活动随着国内期货市场的发展而不断演变，涉案金额庞大，部分案件甚至上亿元之多。同时，因为高杠杆的暴利驱动，非法期货活动屡禁不止，在这种情形下，如何进行有效监管就成为监管者亟待解决的问题。</w:t>
      </w:r>
    </w:p>
    <w:p w:rsidR="00991EB5" w:rsidRPr="00991EB5" w:rsidRDefault="00991EB5" w:rsidP="00991EB5">
      <w:pPr>
        <w:rPr>
          <w:sz w:val="24"/>
        </w:rPr>
      </w:pPr>
      <w:r w:rsidRPr="00991EB5">
        <w:rPr>
          <w:sz w:val="24"/>
        </w:rPr>
        <w:t>1.非法经营期货是什么</w:t>
      </w:r>
    </w:p>
    <w:p w:rsidR="00991EB5" w:rsidRPr="00991EB5" w:rsidRDefault="00991EB5" w:rsidP="00991EB5">
      <w:pPr>
        <w:rPr>
          <w:sz w:val="24"/>
        </w:rPr>
      </w:pPr>
      <w:r w:rsidRPr="00991EB5">
        <w:rPr>
          <w:rFonts w:hint="eastAsia"/>
          <w:sz w:val="24"/>
        </w:rPr>
        <w:t>非法经营期货业务，指公司或个人未经国家有关期货监管部门批准，擅自设立或者变相设立期货交易场所、期货公司及其他期货经营机构，擅自从事期货业务，或者组织变相期货交易的活动。</w:t>
      </w:r>
    </w:p>
    <w:p w:rsidR="00991EB5" w:rsidRPr="00991EB5" w:rsidRDefault="00991EB5" w:rsidP="00991EB5">
      <w:pPr>
        <w:rPr>
          <w:sz w:val="24"/>
        </w:rPr>
      </w:pPr>
      <w:r w:rsidRPr="00991EB5">
        <w:rPr>
          <w:rFonts w:hint="eastAsia"/>
          <w:sz w:val="24"/>
        </w:rPr>
        <w:t>在对历年法院判例进行归纳的过程中，我们发现非法经营期货犯罪可以分为四类：非法设立期货交易场所（</w:t>
      </w:r>
      <w:r w:rsidRPr="00991EB5">
        <w:rPr>
          <w:sz w:val="24"/>
        </w:rPr>
        <w:t>44.6%），非法开展期货居间业务（47.9%），非法从事期货经纪业务（5.7%），非法进行期货代客理财（1.8%）。</w:t>
      </w:r>
    </w:p>
    <w:p w:rsidR="00991EB5" w:rsidRPr="00991EB5" w:rsidRDefault="00991EB5" w:rsidP="00991EB5">
      <w:pPr>
        <w:rPr>
          <w:sz w:val="24"/>
        </w:rPr>
      </w:pPr>
      <w:r w:rsidRPr="00991EB5">
        <w:rPr>
          <w:rFonts w:hint="eastAsia"/>
          <w:sz w:val="24"/>
        </w:rPr>
        <w:t>（</w:t>
      </w:r>
      <w:r w:rsidRPr="00991EB5">
        <w:rPr>
          <w:sz w:val="24"/>
        </w:rPr>
        <w:t>1）非法设立期货交易场所：在这类案件中，犯罪分子往往通过设立不具备经营资质的期货交易场所，搭建</w:t>
      </w:r>
      <w:proofErr w:type="gramStart"/>
      <w:r w:rsidRPr="00991EB5">
        <w:rPr>
          <w:sz w:val="24"/>
        </w:rPr>
        <w:t>伪交易</w:t>
      </w:r>
      <w:proofErr w:type="gramEnd"/>
      <w:r w:rsidRPr="00991EB5">
        <w:rPr>
          <w:sz w:val="24"/>
        </w:rPr>
        <w:t>平台从事非法期货交易活动；</w:t>
      </w:r>
    </w:p>
    <w:p w:rsidR="00991EB5" w:rsidRPr="00991EB5" w:rsidRDefault="00991EB5" w:rsidP="00991EB5">
      <w:pPr>
        <w:rPr>
          <w:sz w:val="24"/>
        </w:rPr>
      </w:pPr>
      <w:r w:rsidRPr="00991EB5">
        <w:rPr>
          <w:rFonts w:hint="eastAsia"/>
          <w:sz w:val="24"/>
        </w:rPr>
        <w:t>（</w:t>
      </w:r>
      <w:r w:rsidRPr="00991EB5">
        <w:rPr>
          <w:sz w:val="24"/>
        </w:rPr>
        <w:t>2）非法开展期货居间业务：这类非法活动最为猖獗，业务形式也五花八门，比如夸大或虚构交易业绩诱导客户出资、为增加交易量而恶性炒单、以虚假的账单蒙骗客户、侵占客户资金等；</w:t>
      </w:r>
    </w:p>
    <w:p w:rsidR="00991EB5" w:rsidRPr="00991EB5" w:rsidRDefault="00991EB5" w:rsidP="00991EB5">
      <w:pPr>
        <w:rPr>
          <w:sz w:val="24"/>
        </w:rPr>
      </w:pPr>
      <w:r w:rsidRPr="00991EB5">
        <w:rPr>
          <w:rFonts w:hint="eastAsia"/>
          <w:sz w:val="24"/>
        </w:rPr>
        <w:t>（</w:t>
      </w:r>
      <w:r w:rsidRPr="00991EB5">
        <w:rPr>
          <w:sz w:val="24"/>
        </w:rPr>
        <w:t>3）非法从事期货经纪业务：指不具备相关资质的经纪商以个人或公司名义，将正常开立的账户出借给投资者使用，并在之后接受客户交易指令，替代客户完成期货交易，并通过收取手续费用盈利；在这类案件中还有人利用子账户额外为投资者配置资金供其使用，并从中收取高额配资利息；</w:t>
      </w:r>
    </w:p>
    <w:p w:rsidR="00991EB5" w:rsidRPr="00991EB5" w:rsidRDefault="00991EB5" w:rsidP="00991EB5">
      <w:pPr>
        <w:rPr>
          <w:sz w:val="24"/>
        </w:rPr>
      </w:pPr>
      <w:r w:rsidRPr="00991EB5">
        <w:rPr>
          <w:rFonts w:hint="eastAsia"/>
          <w:sz w:val="24"/>
        </w:rPr>
        <w:t>（</w:t>
      </w:r>
      <w:r w:rsidRPr="00991EB5">
        <w:rPr>
          <w:sz w:val="24"/>
        </w:rPr>
        <w:t>4）非法进行期货代客理财：指没有期货交易资质的行为人与投资者签订投资</w:t>
      </w:r>
      <w:r w:rsidRPr="00991EB5">
        <w:rPr>
          <w:sz w:val="24"/>
        </w:rPr>
        <w:lastRenderedPageBreak/>
        <w:t>理财协议，以投资者或行为人或其公司（没有期货资产管理业务资格）的名义在正规期货公司开立账户，替投资者操盘期货并收取佣金。</w:t>
      </w:r>
    </w:p>
    <w:p w:rsidR="00991EB5" w:rsidRPr="00991EB5" w:rsidRDefault="00991EB5" w:rsidP="00991EB5">
      <w:pPr>
        <w:rPr>
          <w:sz w:val="24"/>
        </w:rPr>
      </w:pPr>
      <w:r w:rsidRPr="00991EB5">
        <w:rPr>
          <w:sz w:val="24"/>
        </w:rPr>
        <w:t>2.监管科技在非法期货领域有哪些应用前景</w:t>
      </w:r>
    </w:p>
    <w:p w:rsidR="00991EB5" w:rsidRPr="00991EB5" w:rsidRDefault="00991EB5" w:rsidP="00991EB5">
      <w:pPr>
        <w:rPr>
          <w:sz w:val="24"/>
        </w:rPr>
      </w:pPr>
      <w:r w:rsidRPr="00991EB5">
        <w:rPr>
          <w:rFonts w:hint="eastAsia"/>
          <w:sz w:val="24"/>
        </w:rPr>
        <w:t>互联网为犯罪分子提供了新的作案思路与手段。不具备期货经营资质的平台商通常利用互联网进行宣传，他们借助大型门户网站、微信、微博、网络直播室、论坛、股吧、</w:t>
      </w:r>
      <w:r w:rsidRPr="00991EB5">
        <w:rPr>
          <w:sz w:val="24"/>
        </w:rPr>
        <w:t>QQ等互联网工具或平台发布虚假、夸大性广告，以此来招揽投资客户。由于互联网宣传具有隐匿性和分散性，依靠传统人力进行监管的模式难以覆盖全，且时效短不能常态化监管。在这种情形下，监管科技的优势就显现出来，首先数据采集包括广告宣传、舆情、招聘、网站、诉讼等信息，然后采用自然语言处理技术分析判断网络文本，可以快速、高效地锁定可疑的期货平台；再围绕公司宣传网站进一步挖掘</w:t>
      </w:r>
      <w:r w:rsidRPr="00991EB5">
        <w:rPr>
          <w:rFonts w:hint="eastAsia"/>
          <w:sz w:val="24"/>
        </w:rPr>
        <w:t>信息，发现犯罪端倪。一方面通过查询公司网站经营许可证（</w:t>
      </w:r>
      <w:r w:rsidRPr="00991EB5">
        <w:rPr>
          <w:sz w:val="24"/>
        </w:rPr>
        <w:t>ICP）确认其合法性，并利用技术手段将平台快速的与中国证监会、中国期货业</w:t>
      </w:r>
      <w:proofErr w:type="gramStart"/>
      <w:r w:rsidRPr="00991EB5">
        <w:rPr>
          <w:sz w:val="24"/>
        </w:rPr>
        <w:t>协会官网名单</w:t>
      </w:r>
      <w:proofErr w:type="gramEnd"/>
      <w:r w:rsidRPr="00991EB5">
        <w:rPr>
          <w:sz w:val="24"/>
        </w:rPr>
        <w:t>相对照，初步查询该单位的期货经营资质，同时，关注网站公布的交易规则等宣传信息，查看是否存在高杠杆、高盈利等虚假夸大内容；另一方面，利用</w:t>
      </w:r>
      <w:proofErr w:type="gramStart"/>
      <w:r w:rsidRPr="00991EB5">
        <w:rPr>
          <w:sz w:val="24"/>
        </w:rPr>
        <w:t>网站透露</w:t>
      </w:r>
      <w:proofErr w:type="gramEnd"/>
      <w:r w:rsidRPr="00991EB5">
        <w:rPr>
          <w:sz w:val="24"/>
        </w:rPr>
        <w:t>的公司信息的关键词进行多次迭代搜索分析，深挖公司其他相关线索。</w:t>
      </w:r>
    </w:p>
    <w:p w:rsidR="00991EB5" w:rsidRPr="00991EB5" w:rsidRDefault="00991EB5" w:rsidP="00991EB5">
      <w:pPr>
        <w:rPr>
          <w:sz w:val="24"/>
        </w:rPr>
      </w:pPr>
      <w:r w:rsidRPr="00991EB5">
        <w:rPr>
          <w:sz w:val="24"/>
        </w:rPr>
        <w:t>3.公众如何远离非法期货活动</w:t>
      </w:r>
    </w:p>
    <w:p w:rsidR="00991EB5" w:rsidRPr="00991EB5" w:rsidRDefault="00991EB5" w:rsidP="00991EB5">
      <w:pPr>
        <w:rPr>
          <w:sz w:val="24"/>
        </w:rPr>
      </w:pPr>
      <w:r w:rsidRPr="00991EB5">
        <w:rPr>
          <w:rFonts w:hint="eastAsia"/>
          <w:sz w:val="24"/>
        </w:rPr>
        <w:t>对于非法期货活动，除了监管部门要加大监管力度外，作为投资者也要擦亮双眼，谨慎投资。几个步骤可以帮您初步识别是否非法期货平台：</w:t>
      </w:r>
    </w:p>
    <w:p w:rsidR="00991EB5" w:rsidRPr="00991EB5" w:rsidRDefault="00991EB5" w:rsidP="00991EB5">
      <w:pPr>
        <w:rPr>
          <w:sz w:val="24"/>
        </w:rPr>
      </w:pPr>
      <w:r w:rsidRPr="00991EB5">
        <w:rPr>
          <w:rFonts w:hint="eastAsia"/>
          <w:sz w:val="24"/>
        </w:rPr>
        <w:t>（</w:t>
      </w:r>
      <w:r w:rsidRPr="00991EB5">
        <w:rPr>
          <w:sz w:val="24"/>
        </w:rPr>
        <w:t>1）查看主体资格。开展期货业务需要取得相应业务资格，投资者可以登录中国证监会网站、中国期货业协会网站查询合法期货经营机构及其从业人员信息；</w:t>
      </w:r>
    </w:p>
    <w:p w:rsidR="00991EB5" w:rsidRPr="00991EB5" w:rsidRDefault="00991EB5" w:rsidP="00991EB5">
      <w:pPr>
        <w:rPr>
          <w:sz w:val="24"/>
        </w:rPr>
      </w:pPr>
      <w:r w:rsidRPr="00991EB5">
        <w:rPr>
          <w:rFonts w:hint="eastAsia"/>
          <w:sz w:val="24"/>
        </w:rPr>
        <w:t>（</w:t>
      </w:r>
      <w:r w:rsidRPr="00991EB5">
        <w:rPr>
          <w:sz w:val="24"/>
        </w:rPr>
        <w:t>2）辨别营销方式。合法的期货经营机构讲究“把合适的产品卖给适合的投资</w:t>
      </w:r>
      <w:r w:rsidRPr="00991EB5">
        <w:rPr>
          <w:sz w:val="24"/>
        </w:rPr>
        <w:lastRenderedPageBreak/>
        <w:t>者”，而不是进行虚假夸大宣传，投资者遇到夸张的宣传手法，一定注意提高警惕；</w:t>
      </w:r>
    </w:p>
    <w:p w:rsidR="00991EB5" w:rsidRPr="00991EB5" w:rsidRDefault="00991EB5" w:rsidP="00991EB5">
      <w:pPr>
        <w:rPr>
          <w:sz w:val="24"/>
        </w:rPr>
      </w:pPr>
      <w:r w:rsidRPr="00991EB5">
        <w:rPr>
          <w:rFonts w:hint="eastAsia"/>
          <w:sz w:val="24"/>
        </w:rPr>
        <w:t>（</w:t>
      </w:r>
      <w:r w:rsidRPr="00991EB5">
        <w:rPr>
          <w:sz w:val="24"/>
        </w:rPr>
        <w:t>3）识别互联网网址。投资者可通过中国证监会网站或中国期货业协会网站查询合法期货经营机构的网址，识别非法期货网站；</w:t>
      </w:r>
    </w:p>
    <w:p w:rsidR="00126446" w:rsidRDefault="00991EB5" w:rsidP="00991EB5">
      <w:pPr>
        <w:rPr>
          <w:sz w:val="24"/>
        </w:rPr>
      </w:pPr>
      <w:r w:rsidRPr="00991EB5">
        <w:rPr>
          <w:rFonts w:hint="eastAsia"/>
          <w:sz w:val="24"/>
        </w:rPr>
        <w:t>（</w:t>
      </w:r>
      <w:r w:rsidRPr="00991EB5">
        <w:rPr>
          <w:sz w:val="24"/>
        </w:rPr>
        <w:t>4）分辨收款账号。合法期货经营机构只能以公司的名义开立银行账户，如果有人要求投资者把钱打入不具有经营资质的机构或以个人名义开立的银行账户，投资者即可果断拒绝。</w:t>
      </w:r>
    </w:p>
    <w:p w:rsidR="00427763" w:rsidRDefault="00427763" w:rsidP="00991EB5">
      <w:pPr>
        <w:rPr>
          <w:sz w:val="24"/>
        </w:rPr>
      </w:pPr>
    </w:p>
    <w:p w:rsidR="00427763" w:rsidRPr="00427763" w:rsidRDefault="00427763" w:rsidP="00427763">
      <w:pPr>
        <w:ind w:firstLineChars="200" w:firstLine="480"/>
        <w:rPr>
          <w:rFonts w:hint="eastAsia"/>
          <w:sz w:val="24"/>
        </w:rPr>
      </w:pPr>
      <w:r w:rsidRPr="00427763">
        <w:rPr>
          <w:rFonts w:hint="eastAsia"/>
          <w:sz w:val="24"/>
        </w:rPr>
        <w:t>为迎接“</w:t>
      </w:r>
      <w:r w:rsidRPr="00427763">
        <w:rPr>
          <w:sz w:val="24"/>
        </w:rPr>
        <w:t>3·15”</w:t>
      </w:r>
      <w:r>
        <w:rPr>
          <w:sz w:val="24"/>
        </w:rPr>
        <w:t>国际消费者权益日，进一步做好投资者保护宣传，您可以通过</w:t>
      </w:r>
      <w:r>
        <w:rPr>
          <w:rFonts w:hint="eastAsia"/>
          <w:sz w:val="24"/>
        </w:rPr>
        <w:t>在</w:t>
      </w:r>
      <w:r>
        <w:rPr>
          <w:sz w:val="24"/>
        </w:rPr>
        <w:t>我司</w:t>
      </w:r>
      <w:proofErr w:type="gramStart"/>
      <w:r>
        <w:rPr>
          <w:sz w:val="24"/>
        </w:rPr>
        <w:t>官网投教</w:t>
      </w:r>
      <w:proofErr w:type="gramEnd"/>
      <w:r>
        <w:rPr>
          <w:rFonts w:hint="eastAsia"/>
          <w:sz w:val="24"/>
        </w:rPr>
        <w:t>园地315专栏或</w:t>
      </w:r>
      <w:proofErr w:type="gramStart"/>
      <w:r>
        <w:rPr>
          <w:rFonts w:hint="eastAsia"/>
          <w:sz w:val="24"/>
        </w:rPr>
        <w:t>微信</w:t>
      </w:r>
      <w:r>
        <w:rPr>
          <w:sz w:val="24"/>
        </w:rPr>
        <w:t>公众</w:t>
      </w:r>
      <w:proofErr w:type="gramEnd"/>
      <w:r>
        <w:rPr>
          <w:sz w:val="24"/>
        </w:rPr>
        <w:t>号中留言</w:t>
      </w:r>
      <w:r>
        <w:rPr>
          <w:rFonts w:hint="eastAsia"/>
          <w:sz w:val="24"/>
        </w:rPr>
        <w:t>提问，</w:t>
      </w:r>
      <w:r>
        <w:rPr>
          <w:rFonts w:hint="eastAsia"/>
          <w:sz w:val="24"/>
        </w:rPr>
        <w:t>我</w:t>
      </w:r>
      <w:r>
        <w:rPr>
          <w:sz w:val="24"/>
        </w:rPr>
        <w:t>司将</w:t>
      </w:r>
      <w:r w:rsidRPr="00427763">
        <w:rPr>
          <w:rFonts w:hint="eastAsia"/>
          <w:sz w:val="24"/>
        </w:rPr>
        <w:t>于</w:t>
      </w:r>
      <w:r w:rsidRPr="00427763">
        <w:rPr>
          <w:sz w:val="24"/>
        </w:rPr>
        <w:t>3月15日14时至16时集中向投资者提供在线互动答疑服务</w:t>
      </w:r>
      <w:r>
        <w:rPr>
          <w:rFonts w:hint="eastAsia"/>
          <w:sz w:val="24"/>
        </w:rPr>
        <w:t>，</w:t>
      </w:r>
      <w:r w:rsidRPr="00427763">
        <w:rPr>
          <w:rFonts w:hint="eastAsia"/>
          <w:sz w:val="24"/>
        </w:rPr>
        <w:t>切实回应投资者关注的问题</w:t>
      </w:r>
      <w:r>
        <w:rPr>
          <w:rFonts w:hint="eastAsia"/>
          <w:sz w:val="24"/>
        </w:rPr>
        <w:t>。</w:t>
      </w:r>
      <w:bookmarkStart w:id="0" w:name="_GoBack"/>
      <w:bookmarkEnd w:id="0"/>
    </w:p>
    <w:sectPr w:rsidR="00427763" w:rsidRPr="00427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D7"/>
    <w:rsid w:val="001971D7"/>
    <w:rsid w:val="00427763"/>
    <w:rsid w:val="00991EB5"/>
    <w:rsid w:val="00BD4829"/>
    <w:rsid w:val="00C3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CC28"/>
  <w15:chartTrackingRefBased/>
  <w15:docId w15:val="{47D1CE07-F97F-4F51-A7FA-B50EE360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3104">
      <w:bodyDiv w:val="1"/>
      <w:marLeft w:val="0"/>
      <w:marRight w:val="0"/>
      <w:marTop w:val="0"/>
      <w:marBottom w:val="0"/>
      <w:divBdr>
        <w:top w:val="none" w:sz="0" w:space="0" w:color="auto"/>
        <w:left w:val="none" w:sz="0" w:space="0" w:color="auto"/>
        <w:bottom w:val="none" w:sz="0" w:space="0" w:color="auto"/>
        <w:right w:val="none" w:sz="0" w:space="0" w:color="auto"/>
      </w:divBdr>
      <w:divsChild>
        <w:div w:id="817845501">
          <w:marLeft w:val="0"/>
          <w:marRight w:val="0"/>
          <w:marTop w:val="600"/>
          <w:marBottom w:val="0"/>
          <w:divBdr>
            <w:top w:val="none" w:sz="0" w:space="0" w:color="auto"/>
            <w:left w:val="none" w:sz="0" w:space="0" w:color="auto"/>
            <w:bottom w:val="none" w:sz="0" w:space="0" w:color="auto"/>
            <w:right w:val="none" w:sz="0" w:space="0" w:color="auto"/>
          </w:divBdr>
        </w:div>
        <w:div w:id="367146874">
          <w:marLeft w:val="0"/>
          <w:marRight w:val="0"/>
          <w:marTop w:val="600"/>
          <w:marBottom w:val="0"/>
          <w:divBdr>
            <w:top w:val="none" w:sz="0" w:space="0" w:color="auto"/>
            <w:left w:val="none" w:sz="0" w:space="0" w:color="auto"/>
            <w:bottom w:val="none" w:sz="0" w:space="0" w:color="auto"/>
            <w:right w:val="none" w:sz="0" w:space="0" w:color="auto"/>
          </w:divBdr>
        </w:div>
        <w:div w:id="1793018708">
          <w:marLeft w:val="0"/>
          <w:marRight w:val="0"/>
          <w:marTop w:val="600"/>
          <w:marBottom w:val="0"/>
          <w:divBdr>
            <w:top w:val="none" w:sz="0" w:space="0" w:color="auto"/>
            <w:left w:val="none" w:sz="0" w:space="0" w:color="auto"/>
            <w:bottom w:val="none" w:sz="0" w:space="0" w:color="auto"/>
            <w:right w:val="none" w:sz="0" w:space="0" w:color="auto"/>
          </w:divBdr>
        </w:div>
        <w:div w:id="1744713548">
          <w:marLeft w:val="0"/>
          <w:marRight w:val="0"/>
          <w:marTop w:val="600"/>
          <w:marBottom w:val="0"/>
          <w:divBdr>
            <w:top w:val="none" w:sz="0" w:space="0" w:color="auto"/>
            <w:left w:val="none" w:sz="0" w:space="0" w:color="auto"/>
            <w:bottom w:val="none" w:sz="0" w:space="0" w:color="auto"/>
            <w:right w:val="none" w:sz="0" w:space="0" w:color="auto"/>
          </w:divBdr>
        </w:div>
        <w:div w:id="1841002803">
          <w:marLeft w:val="0"/>
          <w:marRight w:val="0"/>
          <w:marTop w:val="600"/>
          <w:marBottom w:val="0"/>
          <w:divBdr>
            <w:top w:val="none" w:sz="0" w:space="0" w:color="auto"/>
            <w:left w:val="none" w:sz="0" w:space="0" w:color="auto"/>
            <w:bottom w:val="none" w:sz="0" w:space="0" w:color="auto"/>
            <w:right w:val="none" w:sz="0" w:space="0" w:color="auto"/>
          </w:divBdr>
        </w:div>
        <w:div w:id="1337997699">
          <w:marLeft w:val="0"/>
          <w:marRight w:val="0"/>
          <w:marTop w:val="600"/>
          <w:marBottom w:val="0"/>
          <w:divBdr>
            <w:top w:val="none" w:sz="0" w:space="0" w:color="auto"/>
            <w:left w:val="none" w:sz="0" w:space="0" w:color="auto"/>
            <w:bottom w:val="none" w:sz="0" w:space="0" w:color="auto"/>
            <w:right w:val="none" w:sz="0" w:space="0" w:color="auto"/>
          </w:divBdr>
        </w:div>
        <w:div w:id="12072099">
          <w:marLeft w:val="0"/>
          <w:marRight w:val="0"/>
          <w:marTop w:val="600"/>
          <w:marBottom w:val="0"/>
          <w:divBdr>
            <w:top w:val="none" w:sz="0" w:space="0" w:color="auto"/>
            <w:left w:val="none" w:sz="0" w:space="0" w:color="auto"/>
            <w:bottom w:val="none" w:sz="0" w:space="0" w:color="auto"/>
            <w:right w:val="none" w:sz="0" w:space="0" w:color="auto"/>
          </w:divBdr>
        </w:div>
        <w:div w:id="1554193037">
          <w:marLeft w:val="0"/>
          <w:marRight w:val="0"/>
          <w:marTop w:val="600"/>
          <w:marBottom w:val="0"/>
          <w:divBdr>
            <w:top w:val="none" w:sz="0" w:space="0" w:color="auto"/>
            <w:left w:val="none" w:sz="0" w:space="0" w:color="auto"/>
            <w:bottom w:val="none" w:sz="0" w:space="0" w:color="auto"/>
            <w:right w:val="none" w:sz="0" w:space="0" w:color="auto"/>
          </w:divBdr>
        </w:div>
        <w:div w:id="787626002">
          <w:marLeft w:val="0"/>
          <w:marRight w:val="0"/>
          <w:marTop w:val="600"/>
          <w:marBottom w:val="0"/>
          <w:divBdr>
            <w:top w:val="none" w:sz="0" w:space="0" w:color="auto"/>
            <w:left w:val="none" w:sz="0" w:space="0" w:color="auto"/>
            <w:bottom w:val="none" w:sz="0" w:space="0" w:color="auto"/>
            <w:right w:val="none" w:sz="0" w:space="0" w:color="auto"/>
          </w:divBdr>
        </w:div>
        <w:div w:id="493692946">
          <w:marLeft w:val="0"/>
          <w:marRight w:val="0"/>
          <w:marTop w:val="600"/>
          <w:marBottom w:val="0"/>
          <w:divBdr>
            <w:top w:val="none" w:sz="0" w:space="0" w:color="auto"/>
            <w:left w:val="none" w:sz="0" w:space="0" w:color="auto"/>
            <w:bottom w:val="none" w:sz="0" w:space="0" w:color="auto"/>
            <w:right w:val="none" w:sz="0" w:space="0" w:color="auto"/>
          </w:divBdr>
        </w:div>
        <w:div w:id="1583637324">
          <w:marLeft w:val="0"/>
          <w:marRight w:val="0"/>
          <w:marTop w:val="600"/>
          <w:marBottom w:val="0"/>
          <w:divBdr>
            <w:top w:val="none" w:sz="0" w:space="0" w:color="auto"/>
            <w:left w:val="none" w:sz="0" w:space="0" w:color="auto"/>
            <w:bottom w:val="none" w:sz="0" w:space="0" w:color="auto"/>
            <w:right w:val="none" w:sz="0" w:space="0" w:color="auto"/>
          </w:divBdr>
        </w:div>
        <w:div w:id="61031815">
          <w:marLeft w:val="0"/>
          <w:marRight w:val="0"/>
          <w:marTop w:val="600"/>
          <w:marBottom w:val="0"/>
          <w:divBdr>
            <w:top w:val="none" w:sz="0" w:space="0" w:color="auto"/>
            <w:left w:val="none" w:sz="0" w:space="0" w:color="auto"/>
            <w:bottom w:val="none" w:sz="0" w:space="0" w:color="auto"/>
            <w:right w:val="none" w:sz="0" w:space="0" w:color="auto"/>
          </w:divBdr>
        </w:div>
        <w:div w:id="1829439715">
          <w:marLeft w:val="0"/>
          <w:marRight w:val="0"/>
          <w:marTop w:val="600"/>
          <w:marBottom w:val="0"/>
          <w:divBdr>
            <w:top w:val="none" w:sz="0" w:space="0" w:color="auto"/>
            <w:left w:val="none" w:sz="0" w:space="0" w:color="auto"/>
            <w:bottom w:val="none" w:sz="0" w:space="0" w:color="auto"/>
            <w:right w:val="none" w:sz="0" w:space="0" w:color="auto"/>
          </w:divBdr>
        </w:div>
        <w:div w:id="1912956972">
          <w:marLeft w:val="0"/>
          <w:marRight w:val="0"/>
          <w:marTop w:val="600"/>
          <w:marBottom w:val="0"/>
          <w:divBdr>
            <w:top w:val="none" w:sz="0" w:space="0" w:color="auto"/>
            <w:left w:val="none" w:sz="0" w:space="0" w:color="auto"/>
            <w:bottom w:val="none" w:sz="0" w:space="0" w:color="auto"/>
            <w:right w:val="none" w:sz="0" w:space="0" w:color="auto"/>
          </w:divBdr>
        </w:div>
        <w:div w:id="191304030">
          <w:marLeft w:val="0"/>
          <w:marRight w:val="0"/>
          <w:marTop w:val="600"/>
          <w:marBottom w:val="0"/>
          <w:divBdr>
            <w:top w:val="none" w:sz="0" w:space="0" w:color="auto"/>
            <w:left w:val="none" w:sz="0" w:space="0" w:color="auto"/>
            <w:bottom w:val="none" w:sz="0" w:space="0" w:color="auto"/>
            <w:right w:val="none" w:sz="0" w:space="0" w:color="auto"/>
          </w:divBdr>
        </w:div>
        <w:div w:id="1153764113">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2021-03-15T01:25:00Z</dcterms:created>
  <dcterms:modified xsi:type="dcterms:W3CDTF">2021-03-15T01:39:00Z</dcterms:modified>
</cp:coreProperties>
</file>