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7B6B6A" w:rsidRPr="007B6B6A" w:rsidTr="007B6B6A">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7B6B6A" w:rsidRPr="007B6B6A" w:rsidRDefault="007B6B6A" w:rsidP="007B6B6A">
            <w:pPr>
              <w:widowControl/>
              <w:jc w:val="center"/>
              <w:rPr>
                <w:rFonts w:ascii="楷体" w:eastAsia="楷体" w:hAnsi="楷体" w:cs="宋体"/>
                <w:color w:val="000000"/>
                <w:kern w:val="0"/>
                <w:sz w:val="24"/>
                <w:szCs w:val="24"/>
              </w:rPr>
            </w:pPr>
            <w:r w:rsidRPr="007B6B6A">
              <w:rPr>
                <w:rFonts w:ascii="楷体" w:eastAsia="楷体" w:hAnsi="楷体" w:cs="宋体" w:hint="eastAsia"/>
                <w:color w:val="000000"/>
                <w:kern w:val="0"/>
                <w:sz w:val="44"/>
                <w:szCs w:val="44"/>
              </w:rPr>
              <w:t>通惠期货</w:t>
            </w:r>
            <w:r w:rsidRPr="007B6B6A">
              <w:rPr>
                <w:rFonts w:ascii="楷体" w:eastAsia="楷体" w:hAnsi="楷体" w:cs="宋体" w:hint="eastAsia"/>
                <w:color w:val="000000"/>
                <w:kern w:val="0"/>
                <w:sz w:val="24"/>
                <w:szCs w:val="24"/>
              </w:rPr>
              <w:br/>
              <w:t>棉花日报2017.11.2</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涨跌幅（%）</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15999</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15998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16040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-0.1%</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15960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79.75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79.75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54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78.75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78.75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79.55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0.45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0.6%</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15255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15245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0.1%</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14975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14970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14955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14955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68.31</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68.38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-0.07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-0.1%</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78.71</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78.92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-0.21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-0.3%</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13038</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13010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28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0.2%</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8950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15200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15400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-200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-1.3%</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23375</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23375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22938</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22965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-0.1%</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837</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838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-0.1%</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6B6A" w:rsidRPr="007B6B6A" w:rsidRDefault="007B6B6A" w:rsidP="007B6B6A">
            <w:pPr>
              <w:widowControl/>
              <w:jc w:val="center"/>
              <w:rPr>
                <w:rFonts w:ascii="楷体" w:eastAsia="楷体" w:hAnsi="楷体" w:cs="宋体"/>
                <w:color w:val="9C6500"/>
                <w:kern w:val="0"/>
                <w:sz w:val="22"/>
              </w:rPr>
            </w:pPr>
            <w:r w:rsidRPr="007B6B6A">
              <w:rPr>
                <w:rFonts w:ascii="楷体" w:eastAsia="楷体" w:hAnsi="楷体" w:cs="宋体" w:hint="eastAsia"/>
                <w:color w:val="9C6500"/>
                <w:kern w:val="0"/>
                <w:sz w:val="22"/>
              </w:rPr>
              <w:t>0.0%</w:t>
            </w:r>
          </w:p>
        </w:tc>
      </w:tr>
      <w:tr w:rsidR="007B6B6A" w:rsidRPr="007B6B6A" w:rsidTr="007B6B6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744</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753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-1.2%</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280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1.8%</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14.3%</w:t>
            </w:r>
          </w:p>
        </w:tc>
      </w:tr>
      <w:tr w:rsidR="007B6B6A" w:rsidRPr="007B6B6A" w:rsidTr="007B6B6A">
        <w:trPr>
          <w:trHeight w:val="54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2922</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2950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-28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B6B6A" w:rsidRPr="007B6B6A" w:rsidRDefault="007B6B6A" w:rsidP="007B6B6A">
            <w:pPr>
              <w:widowControl/>
              <w:jc w:val="center"/>
              <w:rPr>
                <w:rFonts w:ascii="楷体" w:eastAsia="楷体" w:hAnsi="楷体" w:cs="宋体"/>
                <w:color w:val="006100"/>
                <w:kern w:val="0"/>
                <w:sz w:val="22"/>
              </w:rPr>
            </w:pPr>
            <w:r w:rsidRPr="007B6B6A">
              <w:rPr>
                <w:rFonts w:ascii="楷体" w:eastAsia="楷体" w:hAnsi="楷体" w:cs="宋体" w:hint="eastAsia"/>
                <w:color w:val="006100"/>
                <w:kern w:val="0"/>
                <w:sz w:val="22"/>
              </w:rPr>
              <w:t>-0.9%</w:t>
            </w:r>
          </w:p>
        </w:tc>
      </w:tr>
      <w:tr w:rsidR="007B6B6A" w:rsidRPr="007B6B6A" w:rsidTr="007B6B6A">
        <w:trPr>
          <w:trHeight w:val="270"/>
        </w:trPr>
        <w:tc>
          <w:tcPr>
            <w:tcW w:w="1080" w:type="dxa"/>
            <w:vMerge/>
            <w:tcBorders>
              <w:top w:val="nil"/>
              <w:left w:val="single" w:sz="4" w:space="0" w:color="auto"/>
              <w:bottom w:val="single" w:sz="4" w:space="0" w:color="auto"/>
              <w:right w:val="single" w:sz="4" w:space="0" w:color="auto"/>
            </w:tcBorders>
            <w:vAlign w:val="center"/>
            <w:hideMark/>
          </w:tcPr>
          <w:p w:rsidR="007B6B6A" w:rsidRPr="007B6B6A" w:rsidRDefault="007B6B6A" w:rsidP="007B6B6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437</w:t>
            </w:r>
          </w:p>
        </w:tc>
        <w:tc>
          <w:tcPr>
            <w:tcW w:w="1080" w:type="dxa"/>
            <w:tcBorders>
              <w:top w:val="nil"/>
              <w:left w:val="nil"/>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410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6B6A" w:rsidRPr="007B6B6A" w:rsidRDefault="007B6B6A" w:rsidP="007B6B6A">
            <w:pPr>
              <w:widowControl/>
              <w:jc w:val="center"/>
              <w:rPr>
                <w:rFonts w:ascii="楷体" w:eastAsia="楷体" w:hAnsi="楷体" w:cs="宋体"/>
                <w:color w:val="9C0006"/>
                <w:kern w:val="0"/>
                <w:sz w:val="22"/>
              </w:rPr>
            </w:pPr>
            <w:r w:rsidRPr="007B6B6A">
              <w:rPr>
                <w:rFonts w:ascii="楷体" w:eastAsia="楷体" w:hAnsi="楷体" w:cs="宋体" w:hint="eastAsia"/>
                <w:color w:val="9C0006"/>
                <w:kern w:val="0"/>
                <w:sz w:val="22"/>
              </w:rPr>
              <w:t>6.6%</w:t>
            </w:r>
          </w:p>
        </w:tc>
      </w:tr>
      <w:tr w:rsidR="007B6B6A" w:rsidRPr="007B6B6A" w:rsidTr="007B6B6A">
        <w:trPr>
          <w:trHeight w:val="49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7B6B6A" w:rsidRPr="007B6B6A" w:rsidRDefault="007B6B6A" w:rsidP="007B6B6A">
            <w:pPr>
              <w:widowControl/>
              <w:jc w:val="center"/>
              <w:rPr>
                <w:rFonts w:ascii="楷体" w:eastAsia="楷体" w:hAnsi="楷体" w:cs="宋体"/>
                <w:color w:val="000000"/>
                <w:kern w:val="0"/>
                <w:sz w:val="22"/>
              </w:rPr>
            </w:pPr>
            <w:r w:rsidRPr="007B6B6A">
              <w:rPr>
                <w:rFonts w:ascii="楷体" w:eastAsia="楷体" w:hAnsi="楷体" w:cs="宋体" w:hint="eastAsia"/>
                <w:color w:val="000000"/>
                <w:kern w:val="0"/>
                <w:sz w:val="22"/>
              </w:rPr>
              <w:t>隔夜郑棉走强。根据国家棉花市场监测系统数据10月31日新疆籽棉收购价7.06元/公斤折皮棉15438，内地6.93元/公斤折皮棉14866。（未包含机采棉价格，皮棉价格不含加工费）。根据i棉网数据显示截止10月31日24时全国累计加工178.8万吨，其中新疆累计加工皮棉176.38万吨，其中地方企业加工114.93万吨，兵团加工61.45万吨；内地累计加工2.43万吨。皮棉检验132.54万吨，内地检验1.87万吨，新疆130.66万吨。下游纱线行情基本平稳，其中仍然以普梳32S和精梳21S销售较好，另外部分气流纺也较受欢迎，企业满负荷生产。籽棉集中收购已进尾声，籽棉收购价基本保持平稳，新棉成本在16000元/吨左右，现货价格仍旧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显弱势，实盘压力大，上涨动能小，但因处于整理阶段，方向尚未明确，暂做短线交易，快进快出。</w:t>
            </w:r>
          </w:p>
        </w:tc>
      </w:tr>
      <w:tr w:rsidR="007B6B6A" w:rsidRPr="007B6B6A" w:rsidTr="007B6B6A">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7B6B6A" w:rsidRPr="007B6B6A" w:rsidRDefault="007B6B6A" w:rsidP="007B6B6A">
            <w:pPr>
              <w:widowControl/>
              <w:jc w:val="center"/>
              <w:rPr>
                <w:rFonts w:ascii="楷体" w:eastAsia="楷体" w:hAnsi="楷体" w:cs="宋体"/>
                <w:color w:val="000000"/>
                <w:kern w:val="0"/>
                <w:sz w:val="24"/>
                <w:szCs w:val="24"/>
              </w:rPr>
            </w:pPr>
            <w:r w:rsidRPr="007B6B6A">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7B6B6A" w:rsidRPr="007B6B6A" w:rsidRDefault="007B6B6A" w:rsidP="007B6B6A">
            <w:pPr>
              <w:widowControl/>
              <w:jc w:val="center"/>
              <w:rPr>
                <w:rFonts w:ascii="楷体" w:eastAsia="楷体" w:hAnsi="楷体" w:cs="宋体"/>
                <w:color w:val="000000"/>
                <w:kern w:val="0"/>
                <w:sz w:val="24"/>
                <w:szCs w:val="24"/>
              </w:rPr>
            </w:pPr>
            <w:r w:rsidRPr="007B6B6A">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7B6B6A" w:rsidRDefault="00B31030">
      <w:pPr>
        <w:rPr>
          <w:b/>
        </w:rPr>
      </w:pPr>
    </w:p>
    <w:sectPr w:rsidR="00B31030" w:rsidRPr="007B6B6A"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01" w:rsidRDefault="00122101" w:rsidP="001C3759">
      <w:r>
        <w:separator/>
      </w:r>
    </w:p>
  </w:endnote>
  <w:endnote w:type="continuationSeparator" w:id="1">
    <w:p w:rsidR="00122101" w:rsidRDefault="00122101"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01" w:rsidRDefault="00122101" w:rsidP="001C3759">
      <w:r>
        <w:separator/>
      </w:r>
    </w:p>
  </w:footnote>
  <w:footnote w:type="continuationSeparator" w:id="1">
    <w:p w:rsidR="00122101" w:rsidRDefault="00122101"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6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22C5B"/>
    <w:rsid w:val="00034DBB"/>
    <w:rsid w:val="00037208"/>
    <w:rsid w:val="00043D24"/>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0D41"/>
    <w:rsid w:val="000F2D28"/>
    <w:rsid w:val="00100B44"/>
    <w:rsid w:val="00101E0C"/>
    <w:rsid w:val="001052B1"/>
    <w:rsid w:val="00105F8C"/>
    <w:rsid w:val="001166FB"/>
    <w:rsid w:val="00120104"/>
    <w:rsid w:val="001209DB"/>
    <w:rsid w:val="00122101"/>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2A0A"/>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B6B6A"/>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0D75"/>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0717"/>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9F7FD9"/>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82CD6"/>
    <w:rsid w:val="00AA0FE0"/>
    <w:rsid w:val="00AA2D55"/>
    <w:rsid w:val="00AA4242"/>
    <w:rsid w:val="00AA474E"/>
    <w:rsid w:val="00AA5048"/>
    <w:rsid w:val="00AA56A2"/>
    <w:rsid w:val="00AA6E33"/>
    <w:rsid w:val="00AA7776"/>
    <w:rsid w:val="00AB1B30"/>
    <w:rsid w:val="00AB7705"/>
    <w:rsid w:val="00AC5969"/>
    <w:rsid w:val="00AC60AF"/>
    <w:rsid w:val="00AC6311"/>
    <w:rsid w:val="00AD3D82"/>
    <w:rsid w:val="00AE23EC"/>
    <w:rsid w:val="00AE722C"/>
    <w:rsid w:val="00AE7C8D"/>
    <w:rsid w:val="00AF0019"/>
    <w:rsid w:val="00AF68A3"/>
    <w:rsid w:val="00B00437"/>
    <w:rsid w:val="00B1312B"/>
    <w:rsid w:val="00B13E70"/>
    <w:rsid w:val="00B16ADC"/>
    <w:rsid w:val="00B27709"/>
    <w:rsid w:val="00B30D83"/>
    <w:rsid w:val="00B31030"/>
    <w:rsid w:val="00B42F0A"/>
    <w:rsid w:val="00B45574"/>
    <w:rsid w:val="00B53607"/>
    <w:rsid w:val="00B55C9C"/>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24F8"/>
    <w:rsid w:val="00D87BC3"/>
    <w:rsid w:val="00D959A9"/>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6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301</cp:revision>
  <dcterms:created xsi:type="dcterms:W3CDTF">2016-12-30T01:12:00Z</dcterms:created>
  <dcterms:modified xsi:type="dcterms:W3CDTF">2017-11-02T01:13:00Z</dcterms:modified>
</cp:coreProperties>
</file>