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87" w:rsidRDefault="00361887" w:rsidP="00361887">
      <w:pPr>
        <w:adjustRightInd/>
        <w:snapToGrid/>
        <w:spacing w:afterLines="50" w:after="156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</w:rPr>
        <w:t>因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230</w:t>
      </w:r>
      <w:r>
        <w:rPr>
          <w:rFonts w:ascii="宋体" w:eastAsia="宋体" w:hAnsi="宋体" w:cs="宋体"/>
          <w:color w:val="333333"/>
          <w:sz w:val="21"/>
          <w:szCs w:val="21"/>
        </w:rPr>
        <w:t>8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合约即将进入交割月，按照交易所</w:t>
      </w:r>
      <w:proofErr w:type="gramStart"/>
      <w:r>
        <w:rPr>
          <w:rFonts w:ascii="宋体" w:eastAsia="宋体" w:hAnsi="宋体" w:cs="宋体" w:hint="eastAsia"/>
          <w:color w:val="333333"/>
          <w:sz w:val="21"/>
          <w:szCs w:val="21"/>
        </w:rPr>
        <w:t>结算风控细则</w:t>
      </w:r>
      <w:proofErr w:type="gramEnd"/>
      <w:r>
        <w:rPr>
          <w:rFonts w:ascii="宋体" w:eastAsia="宋体" w:hAnsi="宋体" w:cs="宋体" w:hint="eastAsia"/>
          <w:color w:val="333333"/>
          <w:sz w:val="21"/>
          <w:szCs w:val="21"/>
        </w:rPr>
        <w:t>，将在</w:t>
      </w:r>
      <w:r>
        <w:rPr>
          <w:rFonts w:ascii="宋体" w:eastAsia="宋体" w:hAnsi="宋体" w:cs="宋体"/>
          <w:color w:val="333333"/>
          <w:sz w:val="21"/>
          <w:szCs w:val="21"/>
        </w:rPr>
        <w:t>7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月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1</w:t>
      </w:r>
      <w:r>
        <w:rPr>
          <w:rFonts w:ascii="宋体" w:eastAsia="宋体" w:hAnsi="宋体" w:cs="宋体"/>
          <w:color w:val="333333"/>
          <w:sz w:val="21"/>
          <w:szCs w:val="21"/>
        </w:rPr>
        <w:t>4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日结算时起：</w:t>
      </w:r>
    </w:p>
    <w:p w:rsidR="00361887" w:rsidRDefault="00361887" w:rsidP="00361887">
      <w:pPr>
        <w:spacing w:after="0" w:line="220" w:lineRule="atLeast"/>
        <w:rPr>
          <w:rFonts w:ascii="Microsoft Yahei" w:eastAsia="宋体" w:hAnsi="Microsoft Yahei" w:cs="宋体" w:hint="eastAsia"/>
          <w:b/>
          <w:color w:val="333333"/>
          <w:sz w:val="21"/>
          <w:szCs w:val="21"/>
        </w:rPr>
      </w:pPr>
      <w:r>
        <w:rPr>
          <w:rFonts w:ascii="Microsoft Yahei" w:eastAsia="宋体" w:hAnsi="Microsoft Yahei" w:cs="宋体" w:hint="eastAsia"/>
          <w:b/>
          <w:color w:val="333333"/>
          <w:sz w:val="21"/>
          <w:szCs w:val="21"/>
        </w:rPr>
        <w:t>郑州商品期货交易所</w:t>
      </w:r>
    </w:p>
    <w:p w:rsidR="00580666" w:rsidRPr="00361887" w:rsidRDefault="00361887" w:rsidP="00361887">
      <w:pPr>
        <w:adjustRightInd/>
        <w:snapToGrid/>
        <w:spacing w:afterLines="50" w:after="156"/>
        <w:rPr>
          <w:rFonts w:ascii="宋体" w:eastAsia="宋体" w:hAnsi="宋体" w:cs="宋体"/>
          <w:color w:val="333333"/>
          <w:sz w:val="21"/>
          <w:szCs w:val="21"/>
        </w:rPr>
      </w:pPr>
      <w:r w:rsidRPr="00361887">
        <w:rPr>
          <w:rFonts w:ascii="宋体" w:eastAsia="宋体" w:hAnsi="宋体" w:cs="宋体"/>
          <w:color w:val="333333"/>
          <w:sz w:val="21"/>
          <w:szCs w:val="21"/>
        </w:rPr>
        <w:t>TA2308、MA2308、FG2308、RM2308、ZC2308、SF2308、SM2308、CY2308、UR2308、SA2308、PF2308合约的交易保</w:t>
      </w:r>
      <w:bookmarkStart w:id="0" w:name="_GoBack"/>
      <w:bookmarkEnd w:id="0"/>
      <w:r w:rsidRPr="00361887">
        <w:rPr>
          <w:rFonts w:ascii="宋体" w:eastAsia="宋体" w:hAnsi="宋体" w:cs="宋体"/>
          <w:color w:val="333333"/>
          <w:sz w:val="21"/>
          <w:szCs w:val="21"/>
        </w:rPr>
        <w:t>证金调整为10%。</w:t>
      </w:r>
    </w:p>
    <w:sectPr w:rsidR="00580666" w:rsidRPr="00361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CA"/>
    <w:rsid w:val="00361887"/>
    <w:rsid w:val="003C09CA"/>
    <w:rsid w:val="0058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E643E"/>
  <w15:chartTrackingRefBased/>
  <w15:docId w15:val="{2642BD77-CFFB-472E-BB2A-D82E8465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8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2023-07-03T07:30:00Z</dcterms:created>
  <dcterms:modified xsi:type="dcterms:W3CDTF">2023-07-03T07:31:00Z</dcterms:modified>
</cp:coreProperties>
</file>